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891" w:rsidRDefault="00C56891" w:rsidP="00295DB1">
      <w:pPr>
        <w:jc w:val="both"/>
        <w:rPr>
          <w:rFonts w:asciiTheme="majorHAnsi" w:hAnsiTheme="majorHAnsi"/>
          <w:color w:val="000000"/>
          <w:sz w:val="22"/>
          <w:szCs w:val="22"/>
        </w:rPr>
      </w:pPr>
    </w:p>
    <w:p w:rsidR="00295DB1" w:rsidRDefault="004172EC" w:rsidP="00295DB1">
      <w:pPr>
        <w:spacing w:after="200"/>
        <w:jc w:val="right"/>
        <w:rPr>
          <w:rFonts w:ascii="Calibri" w:hAnsi="Calibri"/>
          <w:color w:val="000000"/>
          <w:sz w:val="16"/>
          <w:szCs w:val="22"/>
          <w:lang w:val="es-CR" w:eastAsia="es-CR"/>
        </w:rPr>
      </w:pPr>
      <w:r>
        <w:rPr>
          <w:rFonts w:ascii="Calibri" w:hAnsi="Calibri"/>
          <w:color w:val="000000"/>
          <w:sz w:val="16"/>
          <w:szCs w:val="22"/>
          <w:lang w:val="es-CR" w:eastAsia="es-CR"/>
        </w:rPr>
        <w:t>0</w:t>
      </w:r>
      <w:r w:rsidR="001018E4">
        <w:rPr>
          <w:rFonts w:ascii="Calibri" w:hAnsi="Calibri"/>
          <w:color w:val="000000"/>
          <w:sz w:val="16"/>
          <w:szCs w:val="22"/>
          <w:lang w:val="es-CR" w:eastAsia="es-CR"/>
        </w:rPr>
        <w:t>4</w:t>
      </w:r>
      <w:r w:rsidR="006E7D3C">
        <w:rPr>
          <w:rFonts w:ascii="Calibri" w:hAnsi="Calibri"/>
          <w:color w:val="000000"/>
          <w:sz w:val="16"/>
          <w:szCs w:val="22"/>
          <w:lang w:val="es-CR" w:eastAsia="es-CR"/>
        </w:rPr>
        <w:t>-0</w:t>
      </w:r>
      <w:r>
        <w:rPr>
          <w:rFonts w:ascii="Calibri" w:hAnsi="Calibri"/>
          <w:color w:val="000000"/>
          <w:sz w:val="16"/>
          <w:szCs w:val="22"/>
          <w:lang w:val="es-CR" w:eastAsia="es-CR"/>
        </w:rPr>
        <w:t>5</w:t>
      </w:r>
      <w:r w:rsidR="006E7D3C">
        <w:rPr>
          <w:rFonts w:ascii="Calibri" w:hAnsi="Calibri"/>
          <w:color w:val="000000"/>
          <w:sz w:val="16"/>
          <w:szCs w:val="22"/>
          <w:lang w:val="es-CR" w:eastAsia="es-CR"/>
        </w:rPr>
        <w:t>-2016</w:t>
      </w:r>
    </w:p>
    <w:p w:rsidR="00D43E0A" w:rsidRPr="000A283F" w:rsidRDefault="004D4D24" w:rsidP="00D43E0A">
      <w:pPr>
        <w:autoSpaceDE w:val="0"/>
        <w:autoSpaceDN w:val="0"/>
        <w:adjustRightInd w:val="0"/>
        <w:spacing w:after="120"/>
        <w:ind w:left="720"/>
        <w:contextualSpacing/>
        <w:jc w:val="center"/>
        <w:rPr>
          <w:rFonts w:ascii="Calibri" w:hAnsi="Calibri"/>
          <w:b/>
          <w:sz w:val="36"/>
          <w:szCs w:val="34"/>
          <w:lang w:val="es-CR" w:eastAsia="es-CR"/>
        </w:rPr>
      </w:pPr>
      <w:r>
        <w:rPr>
          <w:rFonts w:ascii="Calibri" w:hAnsi="Calibri"/>
          <w:b/>
          <w:sz w:val="36"/>
          <w:szCs w:val="34"/>
          <w:lang w:val="es-CR" w:eastAsia="es-CR"/>
        </w:rPr>
        <w:t xml:space="preserve">Sugese </w:t>
      </w:r>
      <w:r w:rsidR="00BE4BF9">
        <w:rPr>
          <w:rFonts w:ascii="Calibri" w:hAnsi="Calibri"/>
          <w:b/>
          <w:sz w:val="36"/>
          <w:szCs w:val="34"/>
          <w:lang w:val="es-CR" w:eastAsia="es-CR"/>
        </w:rPr>
        <w:t xml:space="preserve">recomienda mantener </w:t>
      </w:r>
      <w:r w:rsidR="00684489">
        <w:rPr>
          <w:rFonts w:ascii="Calibri" w:hAnsi="Calibri"/>
          <w:b/>
          <w:sz w:val="36"/>
          <w:szCs w:val="34"/>
          <w:lang w:val="es-CR" w:eastAsia="es-CR"/>
        </w:rPr>
        <w:t>cobertura del SOA en 6 millones</w:t>
      </w:r>
      <w:r w:rsidR="00BE4BF9">
        <w:rPr>
          <w:rFonts w:ascii="Calibri" w:hAnsi="Calibri"/>
          <w:b/>
          <w:sz w:val="36"/>
          <w:szCs w:val="34"/>
          <w:lang w:val="es-CR" w:eastAsia="es-CR"/>
        </w:rPr>
        <w:t xml:space="preserve"> de colones</w:t>
      </w:r>
      <w:r w:rsidR="00975C35">
        <w:rPr>
          <w:rFonts w:ascii="Calibri" w:hAnsi="Calibri"/>
          <w:b/>
          <w:sz w:val="36"/>
          <w:szCs w:val="34"/>
          <w:lang w:val="es-CR" w:eastAsia="es-CR"/>
        </w:rPr>
        <w:t xml:space="preserve"> </w:t>
      </w:r>
      <w:r w:rsidR="00684489">
        <w:rPr>
          <w:rFonts w:ascii="Calibri" w:hAnsi="Calibri"/>
          <w:b/>
          <w:sz w:val="36"/>
          <w:szCs w:val="34"/>
          <w:lang w:val="es-CR" w:eastAsia="es-CR"/>
        </w:rPr>
        <w:t>para el</w:t>
      </w:r>
      <w:r w:rsidR="00975C35">
        <w:rPr>
          <w:rFonts w:ascii="Calibri" w:hAnsi="Calibri"/>
          <w:b/>
          <w:sz w:val="36"/>
          <w:szCs w:val="34"/>
          <w:lang w:val="es-CR" w:eastAsia="es-CR"/>
        </w:rPr>
        <w:t xml:space="preserve"> 2017</w:t>
      </w:r>
    </w:p>
    <w:p w:rsidR="00D43E0A" w:rsidRPr="000A283F" w:rsidRDefault="00D43E0A" w:rsidP="00D43E0A">
      <w:pPr>
        <w:autoSpaceDE w:val="0"/>
        <w:autoSpaceDN w:val="0"/>
        <w:adjustRightInd w:val="0"/>
        <w:spacing w:after="120"/>
        <w:ind w:left="720"/>
        <w:contextualSpacing/>
        <w:rPr>
          <w:rFonts w:ascii="Calibri" w:hAnsi="Calibri"/>
          <w:b/>
          <w:szCs w:val="22"/>
          <w:lang w:val="es-CR" w:eastAsia="es-CR"/>
        </w:rPr>
      </w:pPr>
    </w:p>
    <w:p w:rsidR="00684489" w:rsidRDefault="009029EC" w:rsidP="00684489">
      <w:pPr>
        <w:numPr>
          <w:ilvl w:val="0"/>
          <w:numId w:val="2"/>
        </w:numPr>
        <w:autoSpaceDE w:val="0"/>
        <w:autoSpaceDN w:val="0"/>
        <w:adjustRightInd w:val="0"/>
        <w:spacing w:after="120"/>
        <w:contextualSpacing/>
        <w:rPr>
          <w:rFonts w:ascii="Calibri" w:hAnsi="Calibri"/>
          <w:i/>
          <w:sz w:val="22"/>
          <w:szCs w:val="22"/>
          <w:lang w:val="es-CR" w:eastAsia="es-CR"/>
        </w:rPr>
      </w:pPr>
      <w:r w:rsidRPr="000A283F">
        <w:rPr>
          <w:rFonts w:ascii="Calibri" w:hAnsi="Calibri"/>
          <w:i/>
          <w:sz w:val="22"/>
          <w:szCs w:val="22"/>
          <w:lang w:val="es-CR" w:eastAsia="es-CR"/>
        </w:rPr>
        <w:t xml:space="preserve"> </w:t>
      </w:r>
      <w:r w:rsidR="00684489">
        <w:rPr>
          <w:rFonts w:ascii="Calibri" w:hAnsi="Calibri"/>
          <w:i/>
          <w:sz w:val="22"/>
          <w:szCs w:val="22"/>
          <w:lang w:val="es-CR" w:eastAsia="es-CR"/>
        </w:rPr>
        <w:t xml:space="preserve">Cubertura </w:t>
      </w:r>
      <w:r w:rsidR="00BE4BF9">
        <w:rPr>
          <w:rFonts w:ascii="Calibri" w:hAnsi="Calibri"/>
          <w:i/>
          <w:sz w:val="22"/>
          <w:szCs w:val="22"/>
          <w:lang w:val="es-CR" w:eastAsia="es-CR"/>
        </w:rPr>
        <w:t>actual atiende</w:t>
      </w:r>
      <w:r w:rsidR="00684489">
        <w:rPr>
          <w:rFonts w:ascii="Calibri" w:hAnsi="Calibri"/>
          <w:i/>
          <w:sz w:val="22"/>
          <w:szCs w:val="22"/>
          <w:lang w:val="es-CR" w:eastAsia="es-CR"/>
        </w:rPr>
        <w:t xml:space="preserve"> </w:t>
      </w:r>
      <w:r w:rsidR="002D7DC2">
        <w:rPr>
          <w:rFonts w:ascii="Calibri" w:hAnsi="Calibri"/>
          <w:i/>
          <w:sz w:val="22"/>
          <w:szCs w:val="22"/>
          <w:lang w:val="es-CR" w:eastAsia="es-CR"/>
        </w:rPr>
        <w:t xml:space="preserve">el costo total de </w:t>
      </w:r>
      <w:r w:rsidR="00684489">
        <w:rPr>
          <w:rFonts w:ascii="Calibri" w:hAnsi="Calibri"/>
          <w:i/>
          <w:sz w:val="22"/>
          <w:szCs w:val="22"/>
          <w:lang w:val="es-CR" w:eastAsia="es-CR"/>
        </w:rPr>
        <w:t xml:space="preserve">96,7% de los lesionados. </w:t>
      </w:r>
    </w:p>
    <w:p w:rsidR="002D3657" w:rsidRPr="000A283F" w:rsidRDefault="00975C35" w:rsidP="004D4D24">
      <w:pPr>
        <w:numPr>
          <w:ilvl w:val="0"/>
          <w:numId w:val="2"/>
        </w:numPr>
        <w:autoSpaceDE w:val="0"/>
        <w:autoSpaceDN w:val="0"/>
        <w:adjustRightInd w:val="0"/>
        <w:spacing w:after="120"/>
        <w:contextualSpacing/>
        <w:rPr>
          <w:rFonts w:ascii="Calibri" w:hAnsi="Calibri"/>
          <w:i/>
          <w:sz w:val="22"/>
          <w:szCs w:val="22"/>
          <w:lang w:val="es-CR" w:eastAsia="es-CR"/>
        </w:rPr>
      </w:pPr>
      <w:r>
        <w:rPr>
          <w:rFonts w:ascii="Calibri" w:hAnsi="Calibri"/>
          <w:i/>
          <w:sz w:val="22"/>
          <w:szCs w:val="22"/>
          <w:lang w:val="es-CR" w:eastAsia="es-CR"/>
        </w:rPr>
        <w:t>Estudio es público y se encuentra en la página web de la Sugese</w:t>
      </w:r>
    </w:p>
    <w:p w:rsidR="000A283F" w:rsidRPr="00F930FD" w:rsidRDefault="000A283F" w:rsidP="000A283F">
      <w:pPr>
        <w:autoSpaceDE w:val="0"/>
        <w:autoSpaceDN w:val="0"/>
        <w:adjustRightInd w:val="0"/>
        <w:spacing w:after="120"/>
        <w:ind w:left="720"/>
        <w:contextualSpacing/>
        <w:rPr>
          <w:rFonts w:ascii="Calibri" w:hAnsi="Calibri"/>
          <w:i/>
          <w:szCs w:val="22"/>
          <w:lang w:val="es-CR" w:eastAsia="es-CR"/>
        </w:rPr>
      </w:pPr>
    </w:p>
    <w:p w:rsidR="00607BD0" w:rsidRDefault="00607BD0" w:rsidP="00607BD0">
      <w:pPr>
        <w:autoSpaceDE w:val="0"/>
        <w:autoSpaceDN w:val="0"/>
        <w:adjustRightInd w:val="0"/>
        <w:spacing w:after="200"/>
        <w:jc w:val="both"/>
        <w:rPr>
          <w:rFonts w:ascii="Calibri" w:hAnsi="Calibri"/>
          <w:szCs w:val="22"/>
          <w:lang w:val="es-CR" w:eastAsia="es-CR"/>
        </w:rPr>
      </w:pPr>
      <w:r w:rsidRPr="00F930FD">
        <w:rPr>
          <w:rFonts w:ascii="Calibri" w:hAnsi="Calibri"/>
          <w:szCs w:val="22"/>
          <w:lang w:val="es-CR" w:eastAsia="es-CR"/>
        </w:rPr>
        <w:t>L</w:t>
      </w:r>
      <w:r w:rsidR="00295DB1" w:rsidRPr="00F930FD">
        <w:rPr>
          <w:rFonts w:ascii="Calibri" w:hAnsi="Calibri"/>
          <w:szCs w:val="22"/>
          <w:lang w:val="es-CR" w:eastAsia="es-CR"/>
        </w:rPr>
        <w:t xml:space="preserve">a Superintendencia General de Seguros (Sugese), </w:t>
      </w:r>
      <w:r w:rsidR="00975C35">
        <w:rPr>
          <w:rFonts w:ascii="Calibri" w:hAnsi="Calibri"/>
          <w:szCs w:val="22"/>
          <w:lang w:val="es-CR" w:eastAsia="es-CR"/>
        </w:rPr>
        <w:t xml:space="preserve">emitió el estudio técnico sobre la cobertura del Seguro Obligatorio Automotor (SOA) para el 2017. </w:t>
      </w:r>
      <w:r w:rsidR="004D4D24" w:rsidRPr="00F930FD">
        <w:rPr>
          <w:rFonts w:ascii="Calibri" w:hAnsi="Calibri"/>
          <w:szCs w:val="22"/>
          <w:lang w:val="es-CR" w:eastAsia="es-CR"/>
        </w:rPr>
        <w:t xml:space="preserve"> </w:t>
      </w:r>
      <w:r w:rsidR="00975C35">
        <w:rPr>
          <w:rFonts w:ascii="Calibri" w:hAnsi="Calibri"/>
          <w:szCs w:val="22"/>
          <w:lang w:val="es-CR" w:eastAsia="es-CR"/>
        </w:rPr>
        <w:t>Esto según lo establecido en el artículo 4 del Reglamento del SOA</w:t>
      </w:r>
      <w:r w:rsidR="00D55816">
        <w:rPr>
          <w:rFonts w:ascii="Calibri" w:hAnsi="Calibri"/>
          <w:szCs w:val="22"/>
          <w:lang w:val="es-CR" w:eastAsia="es-CR"/>
        </w:rPr>
        <w:t>, en donde se indica que el</w:t>
      </w:r>
      <w:r w:rsidR="0001237A">
        <w:rPr>
          <w:rFonts w:ascii="Calibri" w:hAnsi="Calibri"/>
          <w:szCs w:val="22"/>
          <w:lang w:val="es-CR" w:eastAsia="es-CR"/>
        </w:rPr>
        <w:t xml:space="preserve"> </w:t>
      </w:r>
      <w:r w:rsidR="00975C35">
        <w:rPr>
          <w:rFonts w:ascii="Calibri" w:hAnsi="Calibri"/>
          <w:szCs w:val="22"/>
          <w:lang w:val="es-CR" w:eastAsia="es-CR"/>
        </w:rPr>
        <w:t xml:space="preserve">Poder Ejecutivo </w:t>
      </w:r>
      <w:r w:rsidR="00D55816">
        <w:rPr>
          <w:rFonts w:ascii="Calibri" w:hAnsi="Calibri"/>
          <w:szCs w:val="22"/>
          <w:lang w:val="es-CR" w:eastAsia="es-CR"/>
        </w:rPr>
        <w:t>debe</w:t>
      </w:r>
      <w:r w:rsidR="0001237A">
        <w:rPr>
          <w:rFonts w:ascii="Calibri" w:hAnsi="Calibri"/>
          <w:szCs w:val="22"/>
          <w:lang w:val="es-CR" w:eastAsia="es-CR"/>
        </w:rPr>
        <w:t xml:space="preserve"> </w:t>
      </w:r>
      <w:r w:rsidR="00975C35">
        <w:rPr>
          <w:rFonts w:ascii="Calibri" w:hAnsi="Calibri"/>
          <w:szCs w:val="22"/>
          <w:lang w:val="es-CR" w:eastAsia="es-CR"/>
        </w:rPr>
        <w:t xml:space="preserve">analizar el límite del monto básico de la cobertura </w:t>
      </w:r>
      <w:r w:rsidR="00D55816">
        <w:rPr>
          <w:rFonts w:ascii="Calibri" w:hAnsi="Calibri"/>
          <w:szCs w:val="22"/>
          <w:lang w:val="es-CR" w:eastAsia="es-CR"/>
        </w:rPr>
        <w:t>del seguro</w:t>
      </w:r>
      <w:r w:rsidR="00975C35">
        <w:rPr>
          <w:rFonts w:ascii="Calibri" w:hAnsi="Calibri"/>
          <w:szCs w:val="22"/>
          <w:lang w:val="es-CR" w:eastAsia="es-CR"/>
        </w:rPr>
        <w:t xml:space="preserve">, considerando </w:t>
      </w:r>
      <w:r w:rsidR="0001237A">
        <w:rPr>
          <w:rFonts w:ascii="Calibri" w:hAnsi="Calibri"/>
          <w:szCs w:val="22"/>
          <w:lang w:val="es-CR" w:eastAsia="es-CR"/>
        </w:rPr>
        <w:t>las indicaciones técnicas</w:t>
      </w:r>
      <w:r w:rsidR="00975C35">
        <w:rPr>
          <w:rFonts w:ascii="Calibri" w:hAnsi="Calibri"/>
          <w:szCs w:val="22"/>
          <w:lang w:val="es-CR" w:eastAsia="es-CR"/>
        </w:rPr>
        <w:t xml:space="preserve"> </w:t>
      </w:r>
      <w:r w:rsidR="00D55816">
        <w:rPr>
          <w:rFonts w:ascii="Calibri" w:hAnsi="Calibri"/>
          <w:szCs w:val="22"/>
          <w:lang w:val="es-CR" w:eastAsia="es-CR"/>
        </w:rPr>
        <w:t>que realice la Superintendencia.</w:t>
      </w:r>
    </w:p>
    <w:p w:rsidR="00A840D7" w:rsidRPr="00A840D7" w:rsidRDefault="00A840D7" w:rsidP="00607BD0">
      <w:pPr>
        <w:autoSpaceDE w:val="0"/>
        <w:autoSpaceDN w:val="0"/>
        <w:adjustRightInd w:val="0"/>
        <w:spacing w:after="200"/>
        <w:jc w:val="both"/>
        <w:rPr>
          <w:rFonts w:ascii="Calibri" w:hAnsi="Calibri"/>
          <w:szCs w:val="22"/>
          <w:lang w:val="es-CR" w:eastAsia="es-CR"/>
        </w:rPr>
      </w:pPr>
      <w:r>
        <w:rPr>
          <w:rFonts w:ascii="Calibri" w:hAnsi="Calibri"/>
          <w:szCs w:val="22"/>
          <w:lang w:val="es-CR" w:eastAsia="es-CR"/>
        </w:rPr>
        <w:t xml:space="preserve">Una vez realizado el estudio, la Sugese determinó que la cobertura actual de 6 millones de colones por persona, por siniestro, es suficiente, puesto que atiende </w:t>
      </w:r>
      <w:r w:rsidR="002D7DC2">
        <w:rPr>
          <w:rFonts w:ascii="Calibri" w:hAnsi="Calibri"/>
          <w:szCs w:val="22"/>
          <w:lang w:val="es-CR" w:eastAsia="es-CR"/>
        </w:rPr>
        <w:t>el costo total de</w:t>
      </w:r>
      <w:r>
        <w:rPr>
          <w:rFonts w:ascii="Calibri" w:hAnsi="Calibri"/>
          <w:szCs w:val="22"/>
          <w:lang w:val="es-CR" w:eastAsia="es-CR"/>
        </w:rPr>
        <w:t xml:space="preserve"> 96,7% de los lesionados</w:t>
      </w:r>
      <w:r w:rsidR="002D7DC2">
        <w:rPr>
          <w:rFonts w:ascii="Calibri" w:hAnsi="Calibri"/>
          <w:szCs w:val="22"/>
          <w:lang w:val="es-CR" w:eastAsia="es-CR"/>
        </w:rPr>
        <w:t xml:space="preserve">. Como referencia, </w:t>
      </w:r>
      <w:r>
        <w:rPr>
          <w:rFonts w:ascii="Calibri" w:hAnsi="Calibri"/>
          <w:szCs w:val="22"/>
          <w:lang w:val="es-CR" w:eastAsia="es-CR"/>
        </w:rPr>
        <w:t>el Reglamento del SOA establece como mínimo un</w:t>
      </w:r>
      <w:r w:rsidR="002D7DC2">
        <w:rPr>
          <w:rFonts w:ascii="Calibri" w:hAnsi="Calibri"/>
          <w:szCs w:val="22"/>
          <w:lang w:val="es-CR" w:eastAsia="es-CR"/>
        </w:rPr>
        <w:t xml:space="preserve">a cobertura del </w:t>
      </w:r>
      <w:r>
        <w:rPr>
          <w:rFonts w:ascii="Calibri" w:hAnsi="Calibri"/>
          <w:szCs w:val="22"/>
          <w:lang w:val="es-CR" w:eastAsia="es-CR"/>
        </w:rPr>
        <w:t xml:space="preserve"> 90%. </w:t>
      </w:r>
    </w:p>
    <w:p w:rsidR="00A840D7" w:rsidRDefault="00684489" w:rsidP="00607BD0">
      <w:pPr>
        <w:autoSpaceDE w:val="0"/>
        <w:autoSpaceDN w:val="0"/>
        <w:adjustRightInd w:val="0"/>
        <w:spacing w:after="200"/>
        <w:jc w:val="both"/>
        <w:rPr>
          <w:rFonts w:ascii="Calibri" w:hAnsi="Calibri"/>
          <w:szCs w:val="22"/>
          <w:lang w:val="es-CR" w:eastAsia="es-CR"/>
        </w:rPr>
      </w:pPr>
      <w:r w:rsidRPr="00A840D7">
        <w:rPr>
          <w:rFonts w:ascii="Calibri" w:hAnsi="Calibri"/>
          <w:i/>
          <w:szCs w:val="22"/>
          <w:lang w:val="es-CR" w:eastAsia="es-CR"/>
        </w:rPr>
        <w:t xml:space="preserve">“Esta disposición normativa </w:t>
      </w:r>
      <w:r w:rsidR="002D7DC2">
        <w:rPr>
          <w:rFonts w:ascii="Calibri" w:hAnsi="Calibri"/>
          <w:i/>
          <w:szCs w:val="22"/>
          <w:lang w:val="es-CR" w:eastAsia="es-CR"/>
        </w:rPr>
        <w:t>promueve mayor transparencia en la definición de la cobertura del seguro. Además, a medida que mejoren los datos en particular de la CCSS, se podrá tomar definiciones de política pública en relación a la cobertura de los casos en los cuales se agota el monto del seguro</w:t>
      </w:r>
      <w:r w:rsidR="00A840D7">
        <w:rPr>
          <w:rFonts w:ascii="Calibri" w:hAnsi="Calibri"/>
          <w:i/>
          <w:szCs w:val="22"/>
          <w:lang w:val="es-CR" w:eastAsia="es-CR"/>
        </w:rPr>
        <w:t>”</w:t>
      </w:r>
      <w:r w:rsidR="00A840D7" w:rsidRPr="00A840D7">
        <w:rPr>
          <w:rFonts w:ascii="Calibri" w:hAnsi="Calibri"/>
          <w:i/>
          <w:szCs w:val="22"/>
          <w:lang w:val="es-CR" w:eastAsia="es-CR"/>
        </w:rPr>
        <w:t>,</w:t>
      </w:r>
      <w:r w:rsidR="00A840D7">
        <w:rPr>
          <w:rFonts w:ascii="Calibri" w:hAnsi="Calibri"/>
          <w:szCs w:val="22"/>
          <w:lang w:val="es-CR" w:eastAsia="es-CR"/>
        </w:rPr>
        <w:t xml:space="preserve"> indicó el Superintendente General de Seguros, Tomás Soley Pérez.</w:t>
      </w:r>
    </w:p>
    <w:p w:rsidR="00A840D7" w:rsidRDefault="00A840D7" w:rsidP="00A840D7">
      <w:pPr>
        <w:autoSpaceDE w:val="0"/>
        <w:autoSpaceDN w:val="0"/>
        <w:adjustRightInd w:val="0"/>
        <w:spacing w:after="200"/>
        <w:jc w:val="both"/>
        <w:rPr>
          <w:rFonts w:ascii="Calibri" w:hAnsi="Calibri"/>
          <w:szCs w:val="22"/>
          <w:lang w:val="es-CR" w:eastAsia="es-CR"/>
        </w:rPr>
      </w:pPr>
      <w:r>
        <w:rPr>
          <w:rFonts w:ascii="Calibri" w:hAnsi="Calibri"/>
          <w:szCs w:val="22"/>
          <w:lang w:val="es-CR" w:eastAsia="es-CR"/>
        </w:rPr>
        <w:t>En la metodología se utiliza información requerida al Instituto Nacional de Seguros (INS), que actualmente es la única aseguradora en el mercado que ofrece dicha pó</w:t>
      </w:r>
      <w:bookmarkStart w:id="0" w:name="_GoBack"/>
      <w:bookmarkEnd w:id="0"/>
      <w:r>
        <w:rPr>
          <w:rFonts w:ascii="Calibri" w:hAnsi="Calibri"/>
          <w:szCs w:val="22"/>
          <w:lang w:val="es-CR" w:eastAsia="es-CR"/>
        </w:rPr>
        <w:t>liza</w:t>
      </w:r>
      <w:r w:rsidR="00FB3D59">
        <w:rPr>
          <w:rFonts w:ascii="Calibri" w:hAnsi="Calibri"/>
          <w:szCs w:val="22"/>
          <w:lang w:val="es-CR" w:eastAsia="es-CR"/>
        </w:rPr>
        <w:t>, así como de la Caja Costarricense del Seguro Social (CCSS)</w:t>
      </w:r>
      <w:r>
        <w:rPr>
          <w:rFonts w:ascii="Calibri" w:hAnsi="Calibri"/>
          <w:szCs w:val="22"/>
          <w:lang w:val="es-CR" w:eastAsia="es-CR"/>
        </w:rPr>
        <w:t>. Entre dicha información destaca el número de caso clínico, la cédula de la víctima, fecha del siniestro, el costo incurrido, si se agotó la cobertura básica, si hubo duplicación de la cobertura y si la misma también se agotó, el monto pagado</w:t>
      </w:r>
      <w:r w:rsidR="006A7333">
        <w:rPr>
          <w:rFonts w:ascii="Calibri" w:hAnsi="Calibri"/>
          <w:szCs w:val="22"/>
          <w:lang w:val="es-CR" w:eastAsia="es-CR"/>
        </w:rPr>
        <w:t xml:space="preserve"> por </w:t>
      </w:r>
      <w:r w:rsidR="00BE4BF9">
        <w:rPr>
          <w:rFonts w:ascii="Calibri" w:hAnsi="Calibri"/>
          <w:szCs w:val="22"/>
          <w:lang w:val="es-CR" w:eastAsia="es-CR"/>
        </w:rPr>
        <w:t>la CCSS</w:t>
      </w:r>
      <w:r>
        <w:rPr>
          <w:rFonts w:ascii="Calibri" w:hAnsi="Calibri"/>
          <w:szCs w:val="22"/>
          <w:lang w:val="es-CR" w:eastAsia="es-CR"/>
        </w:rPr>
        <w:t>, entre otros aspectos.</w:t>
      </w:r>
    </w:p>
    <w:p w:rsidR="00FB3D59" w:rsidRDefault="00FB3D59" w:rsidP="00A840D7">
      <w:pPr>
        <w:autoSpaceDE w:val="0"/>
        <w:autoSpaceDN w:val="0"/>
        <w:adjustRightInd w:val="0"/>
        <w:spacing w:after="200"/>
        <w:jc w:val="both"/>
        <w:rPr>
          <w:rFonts w:ascii="Calibri" w:hAnsi="Calibri"/>
          <w:szCs w:val="22"/>
          <w:lang w:val="es-CR" w:eastAsia="es-CR"/>
        </w:rPr>
      </w:pPr>
      <w:r>
        <w:rPr>
          <w:rFonts w:ascii="Calibri" w:hAnsi="Calibri"/>
          <w:szCs w:val="22"/>
          <w:lang w:val="es-CR" w:eastAsia="es-CR"/>
        </w:rPr>
        <w:t xml:space="preserve">El estudio se basa </w:t>
      </w:r>
      <w:r w:rsidR="00BE4BF9">
        <w:rPr>
          <w:rFonts w:ascii="Calibri" w:hAnsi="Calibri"/>
          <w:szCs w:val="22"/>
          <w:lang w:val="es-CR" w:eastAsia="es-CR"/>
        </w:rPr>
        <w:t>en los</w:t>
      </w:r>
      <w:r>
        <w:rPr>
          <w:rFonts w:ascii="Calibri" w:hAnsi="Calibri"/>
          <w:szCs w:val="22"/>
          <w:lang w:val="es-CR" w:eastAsia="es-CR"/>
        </w:rPr>
        <w:t xml:space="preserve"> accidentes de tránsito cubiertos por el SOA, durante el año calendario tras anterior al año que se realiza el estudio, es decir para la determinación de</w:t>
      </w:r>
      <w:r w:rsidR="00BE4BF9">
        <w:rPr>
          <w:rFonts w:ascii="Calibri" w:hAnsi="Calibri"/>
          <w:szCs w:val="22"/>
          <w:lang w:val="es-CR" w:eastAsia="es-CR"/>
        </w:rPr>
        <w:t xml:space="preserve"> </w:t>
      </w:r>
      <w:r>
        <w:rPr>
          <w:rFonts w:ascii="Calibri" w:hAnsi="Calibri"/>
          <w:szCs w:val="22"/>
          <w:lang w:val="es-CR" w:eastAsia="es-CR"/>
        </w:rPr>
        <w:t>la cobertura del 2017, se utilizan los datos de</w:t>
      </w:r>
      <w:r w:rsidR="006A7333">
        <w:rPr>
          <w:rFonts w:ascii="Calibri" w:hAnsi="Calibri"/>
          <w:szCs w:val="22"/>
          <w:lang w:val="es-CR" w:eastAsia="es-CR"/>
        </w:rPr>
        <w:t xml:space="preserve"> los costos </w:t>
      </w:r>
      <w:r w:rsidR="00BE4BF9">
        <w:rPr>
          <w:rFonts w:ascii="Calibri" w:hAnsi="Calibri"/>
          <w:szCs w:val="22"/>
          <w:lang w:val="es-CR" w:eastAsia="es-CR"/>
        </w:rPr>
        <w:t>registrado</w:t>
      </w:r>
      <w:r w:rsidR="006A7333">
        <w:rPr>
          <w:rFonts w:ascii="Calibri" w:hAnsi="Calibri"/>
          <w:szCs w:val="22"/>
          <w:lang w:val="es-CR" w:eastAsia="es-CR"/>
        </w:rPr>
        <w:t xml:space="preserve">s en </w:t>
      </w:r>
      <w:r w:rsidR="00BE4BF9">
        <w:rPr>
          <w:rFonts w:ascii="Calibri" w:hAnsi="Calibri"/>
          <w:szCs w:val="22"/>
          <w:lang w:val="es-CR" w:eastAsia="es-CR"/>
        </w:rPr>
        <w:t>los accidentes</w:t>
      </w:r>
      <w:r w:rsidR="006A7333">
        <w:rPr>
          <w:rFonts w:ascii="Calibri" w:hAnsi="Calibri"/>
          <w:szCs w:val="22"/>
          <w:lang w:val="es-CR" w:eastAsia="es-CR"/>
        </w:rPr>
        <w:t xml:space="preserve"> ocurridos en el </w:t>
      </w:r>
      <w:r w:rsidR="00BE4BF9">
        <w:rPr>
          <w:rFonts w:ascii="Calibri" w:hAnsi="Calibri"/>
          <w:szCs w:val="22"/>
          <w:lang w:val="es-CR" w:eastAsia="es-CR"/>
        </w:rPr>
        <w:t>2014</w:t>
      </w:r>
      <w:r>
        <w:rPr>
          <w:rFonts w:ascii="Calibri" w:hAnsi="Calibri"/>
          <w:szCs w:val="22"/>
          <w:lang w:val="es-CR" w:eastAsia="es-CR"/>
        </w:rPr>
        <w:t xml:space="preserve">.  </w:t>
      </w:r>
      <w:r w:rsidR="002D7DC2">
        <w:rPr>
          <w:rFonts w:ascii="Calibri" w:hAnsi="Calibri"/>
          <w:szCs w:val="22"/>
          <w:lang w:val="es-CR" w:eastAsia="es-CR"/>
        </w:rPr>
        <w:t>El análisis considera la unificación de cobertura para el caso de las motocicletas.</w:t>
      </w:r>
      <w:r>
        <w:rPr>
          <w:rFonts w:ascii="Calibri" w:hAnsi="Calibri"/>
          <w:szCs w:val="22"/>
          <w:lang w:val="es-CR" w:eastAsia="es-CR"/>
        </w:rPr>
        <w:t xml:space="preserve"> </w:t>
      </w:r>
    </w:p>
    <w:p w:rsidR="00A840D7" w:rsidRDefault="00A840D7" w:rsidP="00A840D7">
      <w:pPr>
        <w:autoSpaceDE w:val="0"/>
        <w:autoSpaceDN w:val="0"/>
        <w:adjustRightInd w:val="0"/>
        <w:spacing w:after="200"/>
        <w:jc w:val="both"/>
        <w:rPr>
          <w:rFonts w:ascii="Calibri" w:hAnsi="Calibri"/>
          <w:szCs w:val="22"/>
          <w:lang w:val="es-CR" w:eastAsia="es-CR"/>
        </w:rPr>
      </w:pPr>
      <w:r>
        <w:rPr>
          <w:rFonts w:ascii="Calibri" w:hAnsi="Calibri"/>
          <w:szCs w:val="22"/>
          <w:lang w:val="es-CR" w:eastAsia="es-CR"/>
        </w:rPr>
        <w:t xml:space="preserve">Para establecer la metodología de revisión del monto de cobertura del SOA, se consultó </w:t>
      </w:r>
      <w:r w:rsidR="00BE4BF9">
        <w:rPr>
          <w:rFonts w:ascii="Calibri" w:hAnsi="Calibri"/>
          <w:szCs w:val="22"/>
          <w:lang w:val="es-CR" w:eastAsia="es-CR"/>
        </w:rPr>
        <w:t>mediante el acuerdo SGS-DES-A050-2016, “</w:t>
      </w:r>
      <w:r w:rsidR="00BE4BF9" w:rsidRPr="00BE4BF9">
        <w:rPr>
          <w:rFonts w:ascii="Calibri" w:hAnsi="Calibri"/>
          <w:szCs w:val="22"/>
          <w:lang w:val="es-CR" w:eastAsia="es-CR"/>
        </w:rPr>
        <w:t>Metodología de Revisión del Monto de Cobertura del Seguro Obligatorio de Automóviles</w:t>
      </w:r>
      <w:r w:rsidR="00BE4BF9">
        <w:rPr>
          <w:rFonts w:ascii="Calibri" w:hAnsi="Calibri"/>
          <w:szCs w:val="22"/>
          <w:lang w:val="es-CR" w:eastAsia="es-CR"/>
        </w:rPr>
        <w:t xml:space="preserve">”, </w:t>
      </w:r>
      <w:r>
        <w:rPr>
          <w:rFonts w:ascii="Calibri" w:hAnsi="Calibri"/>
          <w:szCs w:val="22"/>
          <w:lang w:val="es-CR" w:eastAsia="es-CR"/>
        </w:rPr>
        <w:t xml:space="preserve">a </w:t>
      </w:r>
      <w:r w:rsidR="00BE4BF9">
        <w:rPr>
          <w:rFonts w:ascii="Calibri" w:hAnsi="Calibri"/>
          <w:szCs w:val="22"/>
          <w:lang w:val="es-CR" w:eastAsia="es-CR"/>
        </w:rPr>
        <w:t xml:space="preserve">todas </w:t>
      </w:r>
      <w:r>
        <w:rPr>
          <w:rFonts w:ascii="Calibri" w:hAnsi="Calibri"/>
          <w:szCs w:val="22"/>
          <w:lang w:val="es-CR" w:eastAsia="es-CR"/>
        </w:rPr>
        <w:t>las aseguradoras, así como otras instituciones públicas que pudieran emitir un criterio relevante con respecto al tema.</w:t>
      </w:r>
    </w:p>
    <w:p w:rsidR="00F930FD" w:rsidRPr="00F930FD" w:rsidRDefault="00FB3D59" w:rsidP="00F930FD">
      <w:pPr>
        <w:autoSpaceDE w:val="0"/>
        <w:autoSpaceDN w:val="0"/>
        <w:adjustRightInd w:val="0"/>
        <w:spacing w:after="200"/>
        <w:jc w:val="both"/>
        <w:rPr>
          <w:rFonts w:ascii="Calibri" w:hAnsi="Calibri"/>
          <w:i/>
          <w:szCs w:val="22"/>
          <w:lang w:val="es-CR" w:eastAsia="es-CR"/>
        </w:rPr>
      </w:pPr>
      <w:r>
        <w:rPr>
          <w:rFonts w:ascii="Calibri" w:hAnsi="Calibri"/>
          <w:szCs w:val="22"/>
          <w:lang w:val="es-CR" w:eastAsia="es-CR"/>
        </w:rPr>
        <w:t xml:space="preserve">La información se encuentra disponible en la página web de la Superintendencia </w:t>
      </w:r>
      <w:hyperlink r:id="rId8" w:history="1">
        <w:r w:rsidRPr="000F1F0B">
          <w:rPr>
            <w:rStyle w:val="Hipervnculo"/>
            <w:rFonts w:ascii="Calibri" w:hAnsi="Calibri"/>
            <w:szCs w:val="22"/>
            <w:lang w:val="es-CR" w:eastAsia="es-CR"/>
          </w:rPr>
          <w:t>www.sugese.fi.cr</w:t>
        </w:r>
      </w:hyperlink>
      <w:r>
        <w:rPr>
          <w:rFonts w:ascii="Calibri" w:hAnsi="Calibri"/>
          <w:szCs w:val="22"/>
          <w:lang w:val="es-CR" w:eastAsia="es-CR"/>
        </w:rPr>
        <w:t xml:space="preserve"> </w:t>
      </w:r>
      <w:r w:rsidR="00F930FD" w:rsidRPr="00F930FD">
        <w:rPr>
          <w:rFonts w:ascii="Calibri" w:hAnsi="Calibri"/>
          <w:i/>
          <w:szCs w:val="22"/>
          <w:lang w:val="es-CR" w:eastAsia="es-CR"/>
        </w:rPr>
        <w:t xml:space="preserve"> </w:t>
      </w:r>
    </w:p>
    <w:sectPr w:rsidR="00F930FD" w:rsidRPr="00F930FD" w:rsidSect="00C4498B">
      <w:headerReference w:type="even" r:id="rId9"/>
      <w:headerReference w:type="default" r:id="rId10"/>
      <w:footerReference w:type="default" r:id="rId11"/>
      <w:headerReference w:type="first" r:id="rId12"/>
      <w:footerReference w:type="first" r:id="rId13"/>
      <w:pgSz w:w="12240" w:h="15840" w:code="1"/>
      <w:pgMar w:top="1134" w:right="1418" w:bottom="1134" w:left="1418"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B32" w:rsidRDefault="007C2B32">
      <w:r>
        <w:separator/>
      </w:r>
    </w:p>
  </w:endnote>
  <w:endnote w:type="continuationSeparator" w:id="0">
    <w:p w:rsidR="007C2B32" w:rsidRDefault="007C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062" w:rsidRDefault="003B6062" w:rsidP="003B6062">
    <w:pPr>
      <w:pStyle w:val="Piedepgina"/>
      <w:pBdr>
        <w:top w:val="single" w:sz="4" w:space="1" w:color="auto"/>
      </w:pBdr>
      <w:rPr>
        <w:sz w:val="16"/>
        <w:szCs w:val="16"/>
        <w:lang w:val="es-CR"/>
      </w:rPr>
    </w:pPr>
  </w:p>
  <w:p w:rsidR="003B6062" w:rsidRPr="00A47C57" w:rsidRDefault="003B6062" w:rsidP="003B6062">
    <w:pPr>
      <w:pStyle w:val="Piedepgina"/>
      <w:jc w:val="right"/>
      <w:rPr>
        <w:rFonts w:asciiTheme="minorHAnsi" w:hAnsiTheme="minorHAnsi"/>
        <w:sz w:val="16"/>
        <w:szCs w:val="16"/>
        <w:lang w:val="es-CR"/>
      </w:rPr>
    </w:pPr>
    <w:r w:rsidRPr="00A47C57">
      <w:rPr>
        <w:rFonts w:asciiTheme="minorHAnsi" w:hAnsiTheme="minorHAnsi"/>
        <w:sz w:val="16"/>
        <w:szCs w:val="16"/>
        <w:lang w:val="es-CR"/>
      </w:rPr>
      <w:t>Teléfonos: 2243-5108, 2243-5103  •  Fax: 2243-5151</w:t>
    </w:r>
  </w:p>
  <w:p w:rsidR="003B6062" w:rsidRPr="00A47C57" w:rsidRDefault="00A47C57" w:rsidP="003B6062">
    <w:pPr>
      <w:pStyle w:val="Piedepgina"/>
      <w:jc w:val="right"/>
      <w:rPr>
        <w:rFonts w:asciiTheme="minorHAnsi" w:hAnsiTheme="minorHAnsi"/>
        <w:sz w:val="16"/>
        <w:szCs w:val="16"/>
      </w:rPr>
    </w:pPr>
    <w:r w:rsidRPr="00A47C57">
      <w:rPr>
        <w:rFonts w:asciiTheme="minorHAnsi" w:hAnsiTheme="minorHAnsi"/>
        <w:sz w:val="16"/>
        <w:szCs w:val="16"/>
      </w:rPr>
      <w:t xml:space="preserve">Dirección: </w:t>
    </w:r>
    <w:r w:rsidR="003B6062" w:rsidRPr="00A47C57">
      <w:rPr>
        <w:rFonts w:asciiTheme="minorHAnsi" w:hAnsiTheme="minorHAnsi"/>
        <w:sz w:val="16"/>
        <w:szCs w:val="16"/>
      </w:rPr>
      <w:t>Edificio Torre del Este, Piso 8</w:t>
    </w:r>
  </w:p>
  <w:p w:rsidR="003B6062" w:rsidRDefault="007C2B32" w:rsidP="003B6062">
    <w:pPr>
      <w:pStyle w:val="Piedepgina"/>
      <w:jc w:val="right"/>
      <w:rPr>
        <w:rStyle w:val="Hipervnculo"/>
        <w:rFonts w:asciiTheme="minorHAnsi" w:hAnsiTheme="minorHAnsi"/>
        <w:sz w:val="16"/>
        <w:szCs w:val="16"/>
      </w:rPr>
    </w:pPr>
    <w:hyperlink r:id="rId1" w:history="1">
      <w:r w:rsidR="00A47C57">
        <w:rPr>
          <w:rStyle w:val="Hipervnculo"/>
          <w:rFonts w:asciiTheme="minorHAnsi" w:hAnsiTheme="minorHAnsi"/>
          <w:sz w:val="16"/>
          <w:szCs w:val="16"/>
        </w:rPr>
        <w:t>www.sugese.fi.cr</w:t>
      </w:r>
    </w:hyperlink>
  </w:p>
  <w:p w:rsidR="00A47C57" w:rsidRPr="00A47C57" w:rsidRDefault="00A47C57" w:rsidP="003B6062">
    <w:pPr>
      <w:pStyle w:val="Piedepgina"/>
      <w:jc w:val="right"/>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B1" w:rsidRPr="00321681" w:rsidRDefault="00295DB1" w:rsidP="00295DB1">
    <w:pPr>
      <w:pStyle w:val="Piedepgina"/>
      <w:tabs>
        <w:tab w:val="clear" w:pos="8838"/>
      </w:tabs>
      <w:jc w:val="right"/>
      <w:rPr>
        <w:rFonts w:asciiTheme="minorHAnsi" w:hAnsiTheme="minorHAnsi" w:cstheme="minorHAnsi"/>
        <w:sz w:val="16"/>
        <w:szCs w:val="16"/>
      </w:rPr>
    </w:pPr>
  </w:p>
  <w:p w:rsidR="00F120CC" w:rsidRPr="00321681" w:rsidRDefault="00F120CC" w:rsidP="00121F8C">
    <w:pPr>
      <w:pStyle w:val="Piedepgina"/>
      <w:tabs>
        <w:tab w:val="clear" w:pos="8838"/>
      </w:tabs>
      <w:jc w:val="right"/>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B32" w:rsidRDefault="007C2B32">
      <w:r>
        <w:separator/>
      </w:r>
    </w:p>
  </w:footnote>
  <w:footnote w:type="continuationSeparator" w:id="0">
    <w:p w:rsidR="007C2B32" w:rsidRDefault="007C2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D97" w:rsidRDefault="000A5A91">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rsidR="00F84D97" w:rsidRDefault="00F84D97">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D8D" w:rsidRPr="001E4DCC" w:rsidRDefault="003B6062" w:rsidP="001E4DCC">
    <w:pPr>
      <w:pStyle w:val="Encabezado"/>
      <w:jc w:val="center"/>
      <w:rPr>
        <w:lang w:val="es-MX"/>
      </w:rPr>
    </w:pPr>
    <w:r>
      <w:rPr>
        <w:noProof/>
        <w:lang w:val="es-CR" w:eastAsia="es-CR"/>
      </w:rPr>
      <w:drawing>
        <wp:inline distT="0" distB="0" distL="0" distR="0" wp14:anchorId="022A83B0" wp14:editId="340AB102">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3F" w:rsidRDefault="000A283F" w:rsidP="000A283F">
    <w:pPr>
      <w:pStyle w:val="Encabezado"/>
      <w:jc w:val="center"/>
    </w:pPr>
    <w:r>
      <w:rPr>
        <w:noProof/>
        <w:lang w:val="es-CR" w:eastAsia="es-CR"/>
      </w:rPr>
      <w:drawing>
        <wp:inline distT="0" distB="0" distL="0" distR="0" wp14:anchorId="543206CC" wp14:editId="689003D8">
          <wp:extent cx="1033780" cy="8286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uge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9539" cy="833267"/>
                  </a:xfrm>
                  <a:prstGeom prst="rect">
                    <a:avLst/>
                  </a:prstGeom>
                </pic:spPr>
              </pic:pic>
            </a:graphicData>
          </a:graphic>
        </wp:inline>
      </w:drawing>
    </w:r>
  </w:p>
  <w:p w:rsidR="00F84D97" w:rsidRDefault="00F84D97"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2182"/>
    <w:multiLevelType w:val="hybridMultilevel"/>
    <w:tmpl w:val="6F36F3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2E6A5462"/>
    <w:multiLevelType w:val="hybridMultilevel"/>
    <w:tmpl w:val="F07AF78A"/>
    <w:lvl w:ilvl="0" w:tplc="140A000F">
      <w:start w:val="1"/>
      <w:numFmt w:val="decimal"/>
      <w:lvlText w:val="%1."/>
      <w:lvlJc w:val="left"/>
      <w:pPr>
        <w:ind w:left="825" w:hanging="360"/>
      </w:pPr>
    </w:lvl>
    <w:lvl w:ilvl="1" w:tplc="140A0019" w:tentative="1">
      <w:start w:val="1"/>
      <w:numFmt w:val="lowerLetter"/>
      <w:lvlText w:val="%2."/>
      <w:lvlJc w:val="left"/>
      <w:pPr>
        <w:ind w:left="1545" w:hanging="360"/>
      </w:pPr>
    </w:lvl>
    <w:lvl w:ilvl="2" w:tplc="140A001B" w:tentative="1">
      <w:start w:val="1"/>
      <w:numFmt w:val="lowerRoman"/>
      <w:lvlText w:val="%3."/>
      <w:lvlJc w:val="right"/>
      <w:pPr>
        <w:ind w:left="2265" w:hanging="180"/>
      </w:pPr>
    </w:lvl>
    <w:lvl w:ilvl="3" w:tplc="140A000F" w:tentative="1">
      <w:start w:val="1"/>
      <w:numFmt w:val="decimal"/>
      <w:lvlText w:val="%4."/>
      <w:lvlJc w:val="left"/>
      <w:pPr>
        <w:ind w:left="2985" w:hanging="360"/>
      </w:pPr>
    </w:lvl>
    <w:lvl w:ilvl="4" w:tplc="140A0019" w:tentative="1">
      <w:start w:val="1"/>
      <w:numFmt w:val="lowerLetter"/>
      <w:lvlText w:val="%5."/>
      <w:lvlJc w:val="left"/>
      <w:pPr>
        <w:ind w:left="3705" w:hanging="360"/>
      </w:pPr>
    </w:lvl>
    <w:lvl w:ilvl="5" w:tplc="140A001B" w:tentative="1">
      <w:start w:val="1"/>
      <w:numFmt w:val="lowerRoman"/>
      <w:lvlText w:val="%6."/>
      <w:lvlJc w:val="right"/>
      <w:pPr>
        <w:ind w:left="4425" w:hanging="180"/>
      </w:pPr>
    </w:lvl>
    <w:lvl w:ilvl="6" w:tplc="140A000F" w:tentative="1">
      <w:start w:val="1"/>
      <w:numFmt w:val="decimal"/>
      <w:lvlText w:val="%7."/>
      <w:lvlJc w:val="left"/>
      <w:pPr>
        <w:ind w:left="5145" w:hanging="360"/>
      </w:pPr>
    </w:lvl>
    <w:lvl w:ilvl="7" w:tplc="140A0019" w:tentative="1">
      <w:start w:val="1"/>
      <w:numFmt w:val="lowerLetter"/>
      <w:lvlText w:val="%8."/>
      <w:lvlJc w:val="left"/>
      <w:pPr>
        <w:ind w:left="5865" w:hanging="360"/>
      </w:pPr>
    </w:lvl>
    <w:lvl w:ilvl="8" w:tplc="140A001B" w:tentative="1">
      <w:start w:val="1"/>
      <w:numFmt w:val="lowerRoman"/>
      <w:lvlText w:val="%9."/>
      <w:lvlJc w:val="right"/>
      <w:pPr>
        <w:ind w:left="6585" w:hanging="180"/>
      </w:pPr>
    </w:lvl>
  </w:abstractNum>
  <w:abstractNum w:abstractNumId="2" w15:restartNumberingAfterBreak="0">
    <w:nsid w:val="3CD211F6"/>
    <w:multiLevelType w:val="hybridMultilevel"/>
    <w:tmpl w:val="9EB2BF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4" w15:restartNumberingAfterBreak="0">
    <w:nsid w:val="72A31D50"/>
    <w:multiLevelType w:val="hybridMultilevel"/>
    <w:tmpl w:val="8FC293D8"/>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2E"/>
    <w:rsid w:val="000113D5"/>
    <w:rsid w:val="0001237A"/>
    <w:rsid w:val="00013E22"/>
    <w:rsid w:val="00014821"/>
    <w:rsid w:val="00016538"/>
    <w:rsid w:val="00024AB0"/>
    <w:rsid w:val="00027FAE"/>
    <w:rsid w:val="00030F07"/>
    <w:rsid w:val="000325E2"/>
    <w:rsid w:val="00033012"/>
    <w:rsid w:val="00045520"/>
    <w:rsid w:val="00050434"/>
    <w:rsid w:val="00051000"/>
    <w:rsid w:val="000514B1"/>
    <w:rsid w:val="00051A05"/>
    <w:rsid w:val="0005572B"/>
    <w:rsid w:val="00056775"/>
    <w:rsid w:val="000571CC"/>
    <w:rsid w:val="000574D9"/>
    <w:rsid w:val="0006123C"/>
    <w:rsid w:val="00061411"/>
    <w:rsid w:val="00065B06"/>
    <w:rsid w:val="000719F3"/>
    <w:rsid w:val="000842BA"/>
    <w:rsid w:val="0008683A"/>
    <w:rsid w:val="00086F5A"/>
    <w:rsid w:val="00090507"/>
    <w:rsid w:val="00090F51"/>
    <w:rsid w:val="00093B81"/>
    <w:rsid w:val="000A267E"/>
    <w:rsid w:val="000A283F"/>
    <w:rsid w:val="000A586B"/>
    <w:rsid w:val="000A5A91"/>
    <w:rsid w:val="000B0545"/>
    <w:rsid w:val="000B5681"/>
    <w:rsid w:val="000C63EA"/>
    <w:rsid w:val="000C68A3"/>
    <w:rsid w:val="000D094B"/>
    <w:rsid w:val="000D3384"/>
    <w:rsid w:val="000D3997"/>
    <w:rsid w:val="000D5BAF"/>
    <w:rsid w:val="000D69F0"/>
    <w:rsid w:val="000E1FBB"/>
    <w:rsid w:val="000F1BA8"/>
    <w:rsid w:val="000F3C66"/>
    <w:rsid w:val="000F5939"/>
    <w:rsid w:val="000F66FA"/>
    <w:rsid w:val="001018E4"/>
    <w:rsid w:val="00102BE3"/>
    <w:rsid w:val="00103125"/>
    <w:rsid w:val="00105BC7"/>
    <w:rsid w:val="00111065"/>
    <w:rsid w:val="001119C8"/>
    <w:rsid w:val="001140BE"/>
    <w:rsid w:val="00120931"/>
    <w:rsid w:val="00121F8C"/>
    <w:rsid w:val="00122804"/>
    <w:rsid w:val="001248DC"/>
    <w:rsid w:val="0012754E"/>
    <w:rsid w:val="00133594"/>
    <w:rsid w:val="0014087D"/>
    <w:rsid w:val="0014555A"/>
    <w:rsid w:val="00146E87"/>
    <w:rsid w:val="00147D27"/>
    <w:rsid w:val="00150032"/>
    <w:rsid w:val="001560A7"/>
    <w:rsid w:val="00156BBD"/>
    <w:rsid w:val="00160E5F"/>
    <w:rsid w:val="00161294"/>
    <w:rsid w:val="00162C54"/>
    <w:rsid w:val="00172606"/>
    <w:rsid w:val="001729CD"/>
    <w:rsid w:val="00181E1F"/>
    <w:rsid w:val="0018755A"/>
    <w:rsid w:val="00190D2D"/>
    <w:rsid w:val="00190F54"/>
    <w:rsid w:val="00194074"/>
    <w:rsid w:val="001947EA"/>
    <w:rsid w:val="001956B1"/>
    <w:rsid w:val="001A0BF4"/>
    <w:rsid w:val="001A161B"/>
    <w:rsid w:val="001A164D"/>
    <w:rsid w:val="001A455E"/>
    <w:rsid w:val="001A4791"/>
    <w:rsid w:val="001B2D7F"/>
    <w:rsid w:val="001B527D"/>
    <w:rsid w:val="001B592B"/>
    <w:rsid w:val="001B6F26"/>
    <w:rsid w:val="001C029F"/>
    <w:rsid w:val="001C33C2"/>
    <w:rsid w:val="001C4742"/>
    <w:rsid w:val="001E46F7"/>
    <w:rsid w:val="001E4DCC"/>
    <w:rsid w:val="001E51CD"/>
    <w:rsid w:val="001F1AEB"/>
    <w:rsid w:val="001F2A9D"/>
    <w:rsid w:val="002029CB"/>
    <w:rsid w:val="00220A32"/>
    <w:rsid w:val="00225F27"/>
    <w:rsid w:val="00225FE6"/>
    <w:rsid w:val="00232849"/>
    <w:rsid w:val="00233024"/>
    <w:rsid w:val="00233334"/>
    <w:rsid w:val="00244774"/>
    <w:rsid w:val="0024521C"/>
    <w:rsid w:val="002461EC"/>
    <w:rsid w:val="002514CD"/>
    <w:rsid w:val="00253E5B"/>
    <w:rsid w:val="0025677E"/>
    <w:rsid w:val="002575C2"/>
    <w:rsid w:val="00260E93"/>
    <w:rsid w:val="002623EB"/>
    <w:rsid w:val="00264AA4"/>
    <w:rsid w:val="0026672E"/>
    <w:rsid w:val="0027226A"/>
    <w:rsid w:val="00277BC2"/>
    <w:rsid w:val="00281606"/>
    <w:rsid w:val="00286C9F"/>
    <w:rsid w:val="002906FE"/>
    <w:rsid w:val="00292F73"/>
    <w:rsid w:val="00295DB1"/>
    <w:rsid w:val="00297D0F"/>
    <w:rsid w:val="002B23CB"/>
    <w:rsid w:val="002B321F"/>
    <w:rsid w:val="002B4E53"/>
    <w:rsid w:val="002B653F"/>
    <w:rsid w:val="002B7E38"/>
    <w:rsid w:val="002C1623"/>
    <w:rsid w:val="002C680D"/>
    <w:rsid w:val="002D2156"/>
    <w:rsid w:val="002D3657"/>
    <w:rsid w:val="002D479E"/>
    <w:rsid w:val="002D7DC2"/>
    <w:rsid w:val="002E0A7C"/>
    <w:rsid w:val="002E4DF5"/>
    <w:rsid w:val="002E4F06"/>
    <w:rsid w:val="002F3C92"/>
    <w:rsid w:val="00300B35"/>
    <w:rsid w:val="003023A7"/>
    <w:rsid w:val="0031178C"/>
    <w:rsid w:val="00317C45"/>
    <w:rsid w:val="00321681"/>
    <w:rsid w:val="0033182D"/>
    <w:rsid w:val="00332236"/>
    <w:rsid w:val="003440CE"/>
    <w:rsid w:val="0034599A"/>
    <w:rsid w:val="00350337"/>
    <w:rsid w:val="003614BC"/>
    <w:rsid w:val="00361804"/>
    <w:rsid w:val="003644C9"/>
    <w:rsid w:val="00375F87"/>
    <w:rsid w:val="00376365"/>
    <w:rsid w:val="00376C18"/>
    <w:rsid w:val="003777F1"/>
    <w:rsid w:val="00380945"/>
    <w:rsid w:val="0039460B"/>
    <w:rsid w:val="003A18E4"/>
    <w:rsid w:val="003A68FC"/>
    <w:rsid w:val="003B3A13"/>
    <w:rsid w:val="003B6062"/>
    <w:rsid w:val="003C0221"/>
    <w:rsid w:val="003C1949"/>
    <w:rsid w:val="003D1B80"/>
    <w:rsid w:val="003D78EA"/>
    <w:rsid w:val="003E2712"/>
    <w:rsid w:val="003E3BB6"/>
    <w:rsid w:val="003F1622"/>
    <w:rsid w:val="003F34F3"/>
    <w:rsid w:val="003F63E7"/>
    <w:rsid w:val="00402B46"/>
    <w:rsid w:val="00403A02"/>
    <w:rsid w:val="004055D4"/>
    <w:rsid w:val="00407215"/>
    <w:rsid w:val="004122AE"/>
    <w:rsid w:val="00414BEF"/>
    <w:rsid w:val="00417212"/>
    <w:rsid w:val="004172EC"/>
    <w:rsid w:val="00422FB3"/>
    <w:rsid w:val="00424D06"/>
    <w:rsid w:val="00426055"/>
    <w:rsid w:val="0042696D"/>
    <w:rsid w:val="00426D67"/>
    <w:rsid w:val="00437678"/>
    <w:rsid w:val="0044425F"/>
    <w:rsid w:val="0045352C"/>
    <w:rsid w:val="00455A6E"/>
    <w:rsid w:val="00457B2E"/>
    <w:rsid w:val="00457D45"/>
    <w:rsid w:val="00460EA5"/>
    <w:rsid w:val="00465590"/>
    <w:rsid w:val="004659D3"/>
    <w:rsid w:val="0047025D"/>
    <w:rsid w:val="0047444E"/>
    <w:rsid w:val="00480AA2"/>
    <w:rsid w:val="004844FF"/>
    <w:rsid w:val="00484CE2"/>
    <w:rsid w:val="00485293"/>
    <w:rsid w:val="00487C9C"/>
    <w:rsid w:val="004935FD"/>
    <w:rsid w:val="0049605F"/>
    <w:rsid w:val="004A0703"/>
    <w:rsid w:val="004A279B"/>
    <w:rsid w:val="004A6224"/>
    <w:rsid w:val="004B04E8"/>
    <w:rsid w:val="004B3B14"/>
    <w:rsid w:val="004B5C5A"/>
    <w:rsid w:val="004C5227"/>
    <w:rsid w:val="004C606C"/>
    <w:rsid w:val="004D3556"/>
    <w:rsid w:val="004D4D24"/>
    <w:rsid w:val="004F1CF4"/>
    <w:rsid w:val="004F29BF"/>
    <w:rsid w:val="004F54F5"/>
    <w:rsid w:val="00500FDA"/>
    <w:rsid w:val="00501F7E"/>
    <w:rsid w:val="00521F14"/>
    <w:rsid w:val="00523E65"/>
    <w:rsid w:val="00524A1F"/>
    <w:rsid w:val="00526E32"/>
    <w:rsid w:val="005274A1"/>
    <w:rsid w:val="00531863"/>
    <w:rsid w:val="00533770"/>
    <w:rsid w:val="005341DE"/>
    <w:rsid w:val="0053531C"/>
    <w:rsid w:val="00540D4C"/>
    <w:rsid w:val="0054523D"/>
    <w:rsid w:val="005538EF"/>
    <w:rsid w:val="00554443"/>
    <w:rsid w:val="0057017A"/>
    <w:rsid w:val="00571BC3"/>
    <w:rsid w:val="00573257"/>
    <w:rsid w:val="005741EF"/>
    <w:rsid w:val="005770BE"/>
    <w:rsid w:val="00577373"/>
    <w:rsid w:val="00583FA3"/>
    <w:rsid w:val="00591066"/>
    <w:rsid w:val="00591F07"/>
    <w:rsid w:val="005929D6"/>
    <w:rsid w:val="00595D6D"/>
    <w:rsid w:val="005A25EF"/>
    <w:rsid w:val="005A33B3"/>
    <w:rsid w:val="005A53E9"/>
    <w:rsid w:val="005A7CED"/>
    <w:rsid w:val="005B1992"/>
    <w:rsid w:val="005C43C8"/>
    <w:rsid w:val="005C7A57"/>
    <w:rsid w:val="005D2548"/>
    <w:rsid w:val="005D3256"/>
    <w:rsid w:val="005D4878"/>
    <w:rsid w:val="005E67CE"/>
    <w:rsid w:val="005F2A3A"/>
    <w:rsid w:val="005F31F4"/>
    <w:rsid w:val="005F4685"/>
    <w:rsid w:val="005F7758"/>
    <w:rsid w:val="005F7ADA"/>
    <w:rsid w:val="00600EE0"/>
    <w:rsid w:val="00607BD0"/>
    <w:rsid w:val="006168C8"/>
    <w:rsid w:val="006202DD"/>
    <w:rsid w:val="006216A7"/>
    <w:rsid w:val="00631CC4"/>
    <w:rsid w:val="00635033"/>
    <w:rsid w:val="00643CC6"/>
    <w:rsid w:val="0064428E"/>
    <w:rsid w:val="0065445D"/>
    <w:rsid w:val="00663A9C"/>
    <w:rsid w:val="00663AD9"/>
    <w:rsid w:val="006648B9"/>
    <w:rsid w:val="006757D4"/>
    <w:rsid w:val="00676840"/>
    <w:rsid w:val="00680E46"/>
    <w:rsid w:val="00684489"/>
    <w:rsid w:val="00685368"/>
    <w:rsid w:val="00686DE0"/>
    <w:rsid w:val="0068794F"/>
    <w:rsid w:val="006939F8"/>
    <w:rsid w:val="00695CC6"/>
    <w:rsid w:val="006A1107"/>
    <w:rsid w:val="006A3254"/>
    <w:rsid w:val="006A4998"/>
    <w:rsid w:val="006A5203"/>
    <w:rsid w:val="006A6EAE"/>
    <w:rsid w:val="006A7333"/>
    <w:rsid w:val="006B10DC"/>
    <w:rsid w:val="006B5765"/>
    <w:rsid w:val="006C1494"/>
    <w:rsid w:val="006C3214"/>
    <w:rsid w:val="006C5D3B"/>
    <w:rsid w:val="006D080C"/>
    <w:rsid w:val="006D5C11"/>
    <w:rsid w:val="006D6FEC"/>
    <w:rsid w:val="006E0DE9"/>
    <w:rsid w:val="006E0E68"/>
    <w:rsid w:val="006E44B8"/>
    <w:rsid w:val="006E7D3C"/>
    <w:rsid w:val="006F22FF"/>
    <w:rsid w:val="00705ED0"/>
    <w:rsid w:val="007118D7"/>
    <w:rsid w:val="00722C11"/>
    <w:rsid w:val="0072574F"/>
    <w:rsid w:val="00726094"/>
    <w:rsid w:val="0074619D"/>
    <w:rsid w:val="0075227C"/>
    <w:rsid w:val="007525D3"/>
    <w:rsid w:val="00761366"/>
    <w:rsid w:val="00763C85"/>
    <w:rsid w:val="0076408A"/>
    <w:rsid w:val="00765812"/>
    <w:rsid w:val="00772C48"/>
    <w:rsid w:val="00774192"/>
    <w:rsid w:val="007773FA"/>
    <w:rsid w:val="007776D6"/>
    <w:rsid w:val="0078215A"/>
    <w:rsid w:val="00786248"/>
    <w:rsid w:val="00786294"/>
    <w:rsid w:val="00791820"/>
    <w:rsid w:val="00795933"/>
    <w:rsid w:val="007A0208"/>
    <w:rsid w:val="007A39F5"/>
    <w:rsid w:val="007A4E30"/>
    <w:rsid w:val="007B0CE2"/>
    <w:rsid w:val="007B163A"/>
    <w:rsid w:val="007B4649"/>
    <w:rsid w:val="007B5150"/>
    <w:rsid w:val="007B53FE"/>
    <w:rsid w:val="007B558C"/>
    <w:rsid w:val="007B55AB"/>
    <w:rsid w:val="007B6025"/>
    <w:rsid w:val="007C0F6B"/>
    <w:rsid w:val="007C156E"/>
    <w:rsid w:val="007C19F3"/>
    <w:rsid w:val="007C2B32"/>
    <w:rsid w:val="007C30A1"/>
    <w:rsid w:val="007C6A4F"/>
    <w:rsid w:val="007C7D1E"/>
    <w:rsid w:val="007D0776"/>
    <w:rsid w:val="007D0B90"/>
    <w:rsid w:val="007D0FD8"/>
    <w:rsid w:val="007E4307"/>
    <w:rsid w:val="007E7723"/>
    <w:rsid w:val="007F5C48"/>
    <w:rsid w:val="00807B54"/>
    <w:rsid w:val="008166B1"/>
    <w:rsid w:val="008211F2"/>
    <w:rsid w:val="00823812"/>
    <w:rsid w:val="00824A16"/>
    <w:rsid w:val="00827B50"/>
    <w:rsid w:val="00831632"/>
    <w:rsid w:val="00831B91"/>
    <w:rsid w:val="00836219"/>
    <w:rsid w:val="00836B8C"/>
    <w:rsid w:val="00837C29"/>
    <w:rsid w:val="00840744"/>
    <w:rsid w:val="00840E02"/>
    <w:rsid w:val="0084117E"/>
    <w:rsid w:val="00841EE6"/>
    <w:rsid w:val="00841FD6"/>
    <w:rsid w:val="008463A2"/>
    <w:rsid w:val="0084704D"/>
    <w:rsid w:val="00850559"/>
    <w:rsid w:val="008507AA"/>
    <w:rsid w:val="0086015D"/>
    <w:rsid w:val="0086255F"/>
    <w:rsid w:val="0086649E"/>
    <w:rsid w:val="00866933"/>
    <w:rsid w:val="008717CA"/>
    <w:rsid w:val="008768A8"/>
    <w:rsid w:val="00877BA5"/>
    <w:rsid w:val="008839DB"/>
    <w:rsid w:val="0089016D"/>
    <w:rsid w:val="00890A84"/>
    <w:rsid w:val="00895F56"/>
    <w:rsid w:val="008A056E"/>
    <w:rsid w:val="008A1A48"/>
    <w:rsid w:val="008A3E02"/>
    <w:rsid w:val="008B0DFF"/>
    <w:rsid w:val="008B28C3"/>
    <w:rsid w:val="008B3726"/>
    <w:rsid w:val="008C30F9"/>
    <w:rsid w:val="008C316E"/>
    <w:rsid w:val="008C648F"/>
    <w:rsid w:val="008C6C40"/>
    <w:rsid w:val="008D4823"/>
    <w:rsid w:val="008E4D59"/>
    <w:rsid w:val="008E589D"/>
    <w:rsid w:val="008F2F13"/>
    <w:rsid w:val="008F46E9"/>
    <w:rsid w:val="008F49AE"/>
    <w:rsid w:val="008F4A19"/>
    <w:rsid w:val="008F65F5"/>
    <w:rsid w:val="0090056F"/>
    <w:rsid w:val="009029EC"/>
    <w:rsid w:val="00902C4B"/>
    <w:rsid w:val="00914479"/>
    <w:rsid w:val="00924EA4"/>
    <w:rsid w:val="00925E5B"/>
    <w:rsid w:val="00927975"/>
    <w:rsid w:val="00930AAB"/>
    <w:rsid w:val="00931EB5"/>
    <w:rsid w:val="009333EA"/>
    <w:rsid w:val="0093362D"/>
    <w:rsid w:val="00934D9A"/>
    <w:rsid w:val="00941C96"/>
    <w:rsid w:val="0094432D"/>
    <w:rsid w:val="00944E5A"/>
    <w:rsid w:val="00953809"/>
    <w:rsid w:val="00954D13"/>
    <w:rsid w:val="0096339E"/>
    <w:rsid w:val="00970073"/>
    <w:rsid w:val="00971B45"/>
    <w:rsid w:val="0097330B"/>
    <w:rsid w:val="0097419D"/>
    <w:rsid w:val="00975C35"/>
    <w:rsid w:val="00977DEF"/>
    <w:rsid w:val="0098345E"/>
    <w:rsid w:val="009928D6"/>
    <w:rsid w:val="009A2506"/>
    <w:rsid w:val="009B4CF6"/>
    <w:rsid w:val="009B6ADD"/>
    <w:rsid w:val="009C0B91"/>
    <w:rsid w:val="009C464A"/>
    <w:rsid w:val="009C6D84"/>
    <w:rsid w:val="009D0CD7"/>
    <w:rsid w:val="009D1429"/>
    <w:rsid w:val="009D2960"/>
    <w:rsid w:val="009D2EE7"/>
    <w:rsid w:val="009E0251"/>
    <w:rsid w:val="009E15B6"/>
    <w:rsid w:val="009E5F53"/>
    <w:rsid w:val="009E63C7"/>
    <w:rsid w:val="009E726C"/>
    <w:rsid w:val="009F3191"/>
    <w:rsid w:val="009F4099"/>
    <w:rsid w:val="009F7475"/>
    <w:rsid w:val="00A11221"/>
    <w:rsid w:val="00A13C6A"/>
    <w:rsid w:val="00A162E0"/>
    <w:rsid w:val="00A1665C"/>
    <w:rsid w:val="00A17F38"/>
    <w:rsid w:val="00A228ED"/>
    <w:rsid w:val="00A2429F"/>
    <w:rsid w:val="00A27409"/>
    <w:rsid w:val="00A32A7D"/>
    <w:rsid w:val="00A36969"/>
    <w:rsid w:val="00A47C57"/>
    <w:rsid w:val="00A52DB5"/>
    <w:rsid w:val="00A54878"/>
    <w:rsid w:val="00A60995"/>
    <w:rsid w:val="00A64CB1"/>
    <w:rsid w:val="00A72BFA"/>
    <w:rsid w:val="00A770E4"/>
    <w:rsid w:val="00A816F3"/>
    <w:rsid w:val="00A82C8B"/>
    <w:rsid w:val="00A840D7"/>
    <w:rsid w:val="00A90155"/>
    <w:rsid w:val="00AA55F1"/>
    <w:rsid w:val="00AA6890"/>
    <w:rsid w:val="00AB230D"/>
    <w:rsid w:val="00AC02D9"/>
    <w:rsid w:val="00AC1B42"/>
    <w:rsid w:val="00AC67F1"/>
    <w:rsid w:val="00AD043A"/>
    <w:rsid w:val="00AD19A8"/>
    <w:rsid w:val="00AD1A72"/>
    <w:rsid w:val="00AD1DB0"/>
    <w:rsid w:val="00AD2C16"/>
    <w:rsid w:val="00AD2CF9"/>
    <w:rsid w:val="00AD405C"/>
    <w:rsid w:val="00AD47D3"/>
    <w:rsid w:val="00AF04F5"/>
    <w:rsid w:val="00AF43D2"/>
    <w:rsid w:val="00B01825"/>
    <w:rsid w:val="00B049F0"/>
    <w:rsid w:val="00B06E6D"/>
    <w:rsid w:val="00B07072"/>
    <w:rsid w:val="00B07E2E"/>
    <w:rsid w:val="00B13BA5"/>
    <w:rsid w:val="00B14D5F"/>
    <w:rsid w:val="00B16A0D"/>
    <w:rsid w:val="00B20663"/>
    <w:rsid w:val="00B23AE0"/>
    <w:rsid w:val="00B25444"/>
    <w:rsid w:val="00B30566"/>
    <w:rsid w:val="00B30614"/>
    <w:rsid w:val="00B51017"/>
    <w:rsid w:val="00B54CCD"/>
    <w:rsid w:val="00B6563B"/>
    <w:rsid w:val="00B67247"/>
    <w:rsid w:val="00B71755"/>
    <w:rsid w:val="00B745E1"/>
    <w:rsid w:val="00B80807"/>
    <w:rsid w:val="00B814F9"/>
    <w:rsid w:val="00B82CA7"/>
    <w:rsid w:val="00B83554"/>
    <w:rsid w:val="00B8389B"/>
    <w:rsid w:val="00B8456E"/>
    <w:rsid w:val="00B85C19"/>
    <w:rsid w:val="00B92F36"/>
    <w:rsid w:val="00BA36BF"/>
    <w:rsid w:val="00BA44EB"/>
    <w:rsid w:val="00BA51FB"/>
    <w:rsid w:val="00BB0182"/>
    <w:rsid w:val="00BB349C"/>
    <w:rsid w:val="00BB368B"/>
    <w:rsid w:val="00BB412C"/>
    <w:rsid w:val="00BB53AF"/>
    <w:rsid w:val="00BB7A46"/>
    <w:rsid w:val="00BC086C"/>
    <w:rsid w:val="00BC2A9E"/>
    <w:rsid w:val="00BC445C"/>
    <w:rsid w:val="00BC79FD"/>
    <w:rsid w:val="00BE2F45"/>
    <w:rsid w:val="00BE4BF9"/>
    <w:rsid w:val="00BE6582"/>
    <w:rsid w:val="00BF0EE6"/>
    <w:rsid w:val="00BF1A03"/>
    <w:rsid w:val="00BF24C6"/>
    <w:rsid w:val="00BF2A0D"/>
    <w:rsid w:val="00BF7171"/>
    <w:rsid w:val="00C03864"/>
    <w:rsid w:val="00C0470C"/>
    <w:rsid w:val="00C06067"/>
    <w:rsid w:val="00C06273"/>
    <w:rsid w:val="00C06D89"/>
    <w:rsid w:val="00C077CA"/>
    <w:rsid w:val="00C11245"/>
    <w:rsid w:val="00C120DD"/>
    <w:rsid w:val="00C121AB"/>
    <w:rsid w:val="00C17AEB"/>
    <w:rsid w:val="00C23E7A"/>
    <w:rsid w:val="00C30A0D"/>
    <w:rsid w:val="00C31EE4"/>
    <w:rsid w:val="00C40716"/>
    <w:rsid w:val="00C41EE1"/>
    <w:rsid w:val="00C4498B"/>
    <w:rsid w:val="00C47B92"/>
    <w:rsid w:val="00C47B9F"/>
    <w:rsid w:val="00C55E62"/>
    <w:rsid w:val="00C56891"/>
    <w:rsid w:val="00C71460"/>
    <w:rsid w:val="00C71BEF"/>
    <w:rsid w:val="00C71C96"/>
    <w:rsid w:val="00C74081"/>
    <w:rsid w:val="00C75A0D"/>
    <w:rsid w:val="00C75C75"/>
    <w:rsid w:val="00C76F85"/>
    <w:rsid w:val="00C8250B"/>
    <w:rsid w:val="00C864E6"/>
    <w:rsid w:val="00C91C48"/>
    <w:rsid w:val="00C96F3C"/>
    <w:rsid w:val="00CA1B79"/>
    <w:rsid w:val="00CA3205"/>
    <w:rsid w:val="00CB68F8"/>
    <w:rsid w:val="00CC3E99"/>
    <w:rsid w:val="00CC3FD2"/>
    <w:rsid w:val="00CC782A"/>
    <w:rsid w:val="00CD0B5B"/>
    <w:rsid w:val="00CD26FC"/>
    <w:rsid w:val="00CE2685"/>
    <w:rsid w:val="00CF1A41"/>
    <w:rsid w:val="00CF34CD"/>
    <w:rsid w:val="00CF5115"/>
    <w:rsid w:val="00CF5383"/>
    <w:rsid w:val="00D02CF0"/>
    <w:rsid w:val="00D141D8"/>
    <w:rsid w:val="00D14C72"/>
    <w:rsid w:val="00D17A92"/>
    <w:rsid w:val="00D3404F"/>
    <w:rsid w:val="00D34543"/>
    <w:rsid w:val="00D402A0"/>
    <w:rsid w:val="00D40845"/>
    <w:rsid w:val="00D41327"/>
    <w:rsid w:val="00D42D8D"/>
    <w:rsid w:val="00D43E0A"/>
    <w:rsid w:val="00D55816"/>
    <w:rsid w:val="00D648CF"/>
    <w:rsid w:val="00D64BCB"/>
    <w:rsid w:val="00D65BA4"/>
    <w:rsid w:val="00D70D83"/>
    <w:rsid w:val="00D71DC4"/>
    <w:rsid w:val="00D73F73"/>
    <w:rsid w:val="00D768D9"/>
    <w:rsid w:val="00D80440"/>
    <w:rsid w:val="00D813A3"/>
    <w:rsid w:val="00D86911"/>
    <w:rsid w:val="00D876E5"/>
    <w:rsid w:val="00D921F9"/>
    <w:rsid w:val="00DA118F"/>
    <w:rsid w:val="00DA3E60"/>
    <w:rsid w:val="00DA4FCD"/>
    <w:rsid w:val="00DC0D15"/>
    <w:rsid w:val="00DC1158"/>
    <w:rsid w:val="00DC5E6E"/>
    <w:rsid w:val="00DC7198"/>
    <w:rsid w:val="00DD42F4"/>
    <w:rsid w:val="00DD6008"/>
    <w:rsid w:val="00DE2881"/>
    <w:rsid w:val="00DE4B1E"/>
    <w:rsid w:val="00DE5C69"/>
    <w:rsid w:val="00DF419F"/>
    <w:rsid w:val="00DF4452"/>
    <w:rsid w:val="00E02E33"/>
    <w:rsid w:val="00E048A2"/>
    <w:rsid w:val="00E04C1F"/>
    <w:rsid w:val="00E04D8F"/>
    <w:rsid w:val="00E142F5"/>
    <w:rsid w:val="00E14ABE"/>
    <w:rsid w:val="00E1543F"/>
    <w:rsid w:val="00E15DD1"/>
    <w:rsid w:val="00E1650E"/>
    <w:rsid w:val="00E172AB"/>
    <w:rsid w:val="00E30DB7"/>
    <w:rsid w:val="00E33E7C"/>
    <w:rsid w:val="00E40FAE"/>
    <w:rsid w:val="00E4234F"/>
    <w:rsid w:val="00E43420"/>
    <w:rsid w:val="00E44372"/>
    <w:rsid w:val="00E52FA0"/>
    <w:rsid w:val="00E55397"/>
    <w:rsid w:val="00E57309"/>
    <w:rsid w:val="00E574CD"/>
    <w:rsid w:val="00E5755C"/>
    <w:rsid w:val="00E617B3"/>
    <w:rsid w:val="00E6353C"/>
    <w:rsid w:val="00E83182"/>
    <w:rsid w:val="00E84CEF"/>
    <w:rsid w:val="00E85704"/>
    <w:rsid w:val="00E8660E"/>
    <w:rsid w:val="00E92C5A"/>
    <w:rsid w:val="00E9644D"/>
    <w:rsid w:val="00E96DBC"/>
    <w:rsid w:val="00E96F1B"/>
    <w:rsid w:val="00EA1F38"/>
    <w:rsid w:val="00EB6ADE"/>
    <w:rsid w:val="00EC4222"/>
    <w:rsid w:val="00ED4204"/>
    <w:rsid w:val="00ED6438"/>
    <w:rsid w:val="00ED7493"/>
    <w:rsid w:val="00EE0514"/>
    <w:rsid w:val="00EE1D7C"/>
    <w:rsid w:val="00EE454A"/>
    <w:rsid w:val="00EE6910"/>
    <w:rsid w:val="00EF1C78"/>
    <w:rsid w:val="00EF4243"/>
    <w:rsid w:val="00EF43AA"/>
    <w:rsid w:val="00EF7213"/>
    <w:rsid w:val="00F017F8"/>
    <w:rsid w:val="00F03BE7"/>
    <w:rsid w:val="00F045B4"/>
    <w:rsid w:val="00F0559B"/>
    <w:rsid w:val="00F05927"/>
    <w:rsid w:val="00F05E1F"/>
    <w:rsid w:val="00F07E39"/>
    <w:rsid w:val="00F11D3C"/>
    <w:rsid w:val="00F120CC"/>
    <w:rsid w:val="00F12AA1"/>
    <w:rsid w:val="00F13C17"/>
    <w:rsid w:val="00F14794"/>
    <w:rsid w:val="00F20DDD"/>
    <w:rsid w:val="00F2112C"/>
    <w:rsid w:val="00F21444"/>
    <w:rsid w:val="00F23E7A"/>
    <w:rsid w:val="00F324A2"/>
    <w:rsid w:val="00F3556F"/>
    <w:rsid w:val="00F360F9"/>
    <w:rsid w:val="00F4039F"/>
    <w:rsid w:val="00F42AB4"/>
    <w:rsid w:val="00F50C78"/>
    <w:rsid w:val="00F51753"/>
    <w:rsid w:val="00F53ABC"/>
    <w:rsid w:val="00F556AF"/>
    <w:rsid w:val="00F56C40"/>
    <w:rsid w:val="00F602D9"/>
    <w:rsid w:val="00F62E3D"/>
    <w:rsid w:val="00F62F72"/>
    <w:rsid w:val="00F67485"/>
    <w:rsid w:val="00F707A9"/>
    <w:rsid w:val="00F802C0"/>
    <w:rsid w:val="00F84D97"/>
    <w:rsid w:val="00F868AF"/>
    <w:rsid w:val="00F930FD"/>
    <w:rsid w:val="00F97DE3"/>
    <w:rsid w:val="00FA3068"/>
    <w:rsid w:val="00FB27E9"/>
    <w:rsid w:val="00FB329F"/>
    <w:rsid w:val="00FB3D59"/>
    <w:rsid w:val="00FB5637"/>
    <w:rsid w:val="00FC6B87"/>
    <w:rsid w:val="00FD19E0"/>
    <w:rsid w:val="00FD3800"/>
    <w:rsid w:val="00FD5199"/>
    <w:rsid w:val="00FD6D6A"/>
    <w:rsid w:val="00FD7A49"/>
    <w:rsid w:val="00FE6F8D"/>
    <w:rsid w:val="00FE7C22"/>
    <w:rsid w:val="00FF031A"/>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EB49CA-6701-4E4C-9413-9BE7A94F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uiPriority w:val="99"/>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uiPriority w:val="99"/>
    <w:rsid w:val="00DF4452"/>
    <w:rPr>
      <w:sz w:val="16"/>
      <w:szCs w:val="16"/>
    </w:rPr>
  </w:style>
  <w:style w:type="paragraph" w:styleId="Textocomentario">
    <w:name w:val="annotation text"/>
    <w:basedOn w:val="Normal"/>
    <w:link w:val="TextocomentarioCar"/>
    <w:uiPriority w:val="99"/>
    <w:rsid w:val="00DF4452"/>
    <w:rPr>
      <w:sz w:val="20"/>
      <w:szCs w:val="20"/>
    </w:rPr>
  </w:style>
  <w:style w:type="character" w:customStyle="1" w:styleId="TextocomentarioCar">
    <w:name w:val="Texto comentario Car"/>
    <w:basedOn w:val="Fuentedeprrafopredeter"/>
    <w:link w:val="Textocomentario"/>
    <w:uiPriority w:val="99"/>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table" w:styleId="Sombreadomedio1-nfasis1">
    <w:name w:val="Medium Shading 1 Accent 1"/>
    <w:basedOn w:val="Tablanormal"/>
    <w:uiPriority w:val="63"/>
    <w:rsid w:val="007E77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9648">
      <w:bodyDiv w:val="1"/>
      <w:marLeft w:val="0"/>
      <w:marRight w:val="0"/>
      <w:marTop w:val="0"/>
      <w:marBottom w:val="0"/>
      <w:divBdr>
        <w:top w:val="none" w:sz="0" w:space="0" w:color="auto"/>
        <w:left w:val="none" w:sz="0" w:space="0" w:color="auto"/>
        <w:bottom w:val="none" w:sz="0" w:space="0" w:color="auto"/>
        <w:right w:val="none" w:sz="0" w:space="0" w:color="auto"/>
      </w:divBdr>
    </w:div>
    <w:div w:id="177619021">
      <w:bodyDiv w:val="1"/>
      <w:marLeft w:val="0"/>
      <w:marRight w:val="0"/>
      <w:marTop w:val="0"/>
      <w:marBottom w:val="0"/>
      <w:divBdr>
        <w:top w:val="none" w:sz="0" w:space="0" w:color="auto"/>
        <w:left w:val="none" w:sz="0" w:space="0" w:color="auto"/>
        <w:bottom w:val="none" w:sz="0" w:space="0" w:color="auto"/>
        <w:right w:val="none" w:sz="0" w:space="0" w:color="auto"/>
      </w:divBdr>
    </w:div>
    <w:div w:id="297953019">
      <w:bodyDiv w:val="1"/>
      <w:marLeft w:val="0"/>
      <w:marRight w:val="0"/>
      <w:marTop w:val="0"/>
      <w:marBottom w:val="0"/>
      <w:divBdr>
        <w:top w:val="none" w:sz="0" w:space="0" w:color="auto"/>
        <w:left w:val="none" w:sz="0" w:space="0" w:color="auto"/>
        <w:bottom w:val="none" w:sz="0" w:space="0" w:color="auto"/>
        <w:right w:val="none" w:sz="0" w:space="0" w:color="auto"/>
      </w:divBdr>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 w:id="16251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gese.fi.cr"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	 Cobertura actual atiende el costo total de 96,7% de los lesionados. 
•	Estudio es público y se encuentra en la página web de la Sugese
</DescripcionComunicado>
    <StartDate xmlns="http://schemas.microsoft.com/sharepoint/v3">2016-05-04T06:00:00+00:00</StartDate>
    <MostrarSiempre xmlns="b9fc4df0-8f56-46e7-b005-54afe0044df7">No</MostrarSiempre>
  </documentManagement>
</p:properties>
</file>

<file path=customXml/itemProps1.xml><?xml version="1.0" encoding="utf-8"?>
<ds:datastoreItem xmlns:ds="http://schemas.openxmlformats.org/officeDocument/2006/customXml" ds:itemID="{86A3486F-A32F-49A6-B864-52D9AA149864}"/>
</file>

<file path=customXml/itemProps2.xml><?xml version="1.0" encoding="utf-8"?>
<ds:datastoreItem xmlns:ds="http://schemas.openxmlformats.org/officeDocument/2006/customXml" ds:itemID="{52AAD730-1516-4057-A5BA-060E59175869}"/>
</file>

<file path=customXml/itemProps3.xml><?xml version="1.0" encoding="utf-8"?>
<ds:datastoreItem xmlns:ds="http://schemas.openxmlformats.org/officeDocument/2006/customXml" ds:itemID="{3128D1BF-5ECB-42C9-A342-533FDA43FE69}"/>
</file>

<file path=customXml/itemProps4.xml><?xml version="1.0" encoding="utf-8"?>
<ds:datastoreItem xmlns:ds="http://schemas.openxmlformats.org/officeDocument/2006/customXml" ds:itemID="{E3578EB3-0681-42EC-84BE-9E968A6FF0F7}"/>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Olivier Castro P</vt:lpstr>
    </vt:vector>
  </TitlesOfParts>
  <Company>Superintendencia de Pensiones</Company>
  <LinksUpToDate>false</LinksUpToDate>
  <CharactersWithSpaces>2642</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Sugese recomienda mantener cobertura del SOA en 6 millones de colones para el 2017</dc:title>
  <dc:creator>Gerardo Ortega Aguilar</dc:creator>
  <cp:lastModifiedBy>MOLINA LOPEZ MELISSA</cp:lastModifiedBy>
  <cp:revision>3</cp:revision>
  <cp:lastPrinted>2015-11-20T15:54:00Z</cp:lastPrinted>
  <dcterms:created xsi:type="dcterms:W3CDTF">2016-05-02T18:21:00Z</dcterms:created>
  <dcterms:modified xsi:type="dcterms:W3CDTF">2016-05-04T14:57:00Z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2016-05-04T06:00:00Z</vt:filetime>
  </property>
  <property fmtid="{D5CDD505-2E9C-101B-9397-08002B2CF9AE}" pid="4" name="TipoContenido">
    <vt:lpwstr>3</vt:lpwstr>
  </property>
  <property fmtid="{D5CDD505-2E9C-101B-9397-08002B2CF9AE}" pid="5" name="ContenidoMultilineaHTML">
    <vt:lpwstr>•	 Cobertura actual atiende el costo total de 96,7% de los lesionados. 
•	Estudio es público y se encuentra en la página web de la Sugese
</vt:lpwstr>
  </property>
</Properties>
</file>